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5A6" w:rsidRPr="005C442B" w:rsidRDefault="00EB55A6" w:rsidP="007C274D">
      <w:pPr>
        <w:numPr>
          <w:ilvl w:val="0"/>
          <w:numId w:val="13"/>
        </w:numPr>
        <w:tabs>
          <w:tab w:val="clear" w:pos="720"/>
          <w:tab w:val="num" w:pos="360"/>
        </w:tabs>
        <w:ind w:left="357" w:hanging="357"/>
        <w:jc w:val="both"/>
        <w:rPr>
          <w:rFonts w:cs="Arial"/>
          <w:bCs/>
          <w:spacing w:val="-3"/>
          <w:sz w:val="22"/>
          <w:szCs w:val="22"/>
        </w:rPr>
      </w:pPr>
      <w:bookmarkStart w:id="0" w:name="_GoBack"/>
      <w:bookmarkEnd w:id="0"/>
      <w:smartTag w:uri="urn:schemas-microsoft-com:office:smarttags" w:element="place">
        <w:smartTag w:uri="urn:schemas-microsoft-com:office:smarttags" w:element="State">
          <w:r w:rsidRPr="005C442B">
            <w:rPr>
              <w:rFonts w:cs="Arial"/>
              <w:bCs/>
              <w:spacing w:val="-3"/>
              <w:sz w:val="22"/>
              <w:szCs w:val="22"/>
            </w:rPr>
            <w:t>Queensland</w:t>
          </w:r>
        </w:smartTag>
      </w:smartTag>
      <w:r w:rsidRPr="005C442B">
        <w:rPr>
          <w:rFonts w:cs="Arial"/>
          <w:bCs/>
          <w:spacing w:val="-3"/>
          <w:sz w:val="22"/>
          <w:szCs w:val="22"/>
        </w:rPr>
        <w:t>’s rich natural resources, tropical location, robust regulatory framework and investment in research and development (R&amp;D) provide a competitive advantage for the production of high-quality, internationally competitive food.</w:t>
      </w:r>
    </w:p>
    <w:p w:rsidR="00EB55A6" w:rsidRPr="005C442B" w:rsidRDefault="00EB55A6" w:rsidP="00EB55A6">
      <w:pPr>
        <w:numPr>
          <w:ilvl w:val="0"/>
          <w:numId w:val="13"/>
        </w:numPr>
        <w:tabs>
          <w:tab w:val="clear" w:pos="720"/>
          <w:tab w:val="num" w:pos="360"/>
        </w:tabs>
        <w:spacing w:before="240"/>
        <w:ind w:left="360"/>
        <w:jc w:val="both"/>
        <w:rPr>
          <w:rFonts w:cs="Arial"/>
          <w:bCs/>
          <w:spacing w:val="-3"/>
          <w:sz w:val="22"/>
          <w:szCs w:val="22"/>
        </w:rPr>
      </w:pPr>
      <w:r w:rsidRPr="005C442B">
        <w:rPr>
          <w:rFonts w:cs="Arial"/>
          <w:bCs/>
          <w:spacing w:val="-3"/>
          <w:sz w:val="22"/>
          <w:szCs w:val="22"/>
        </w:rPr>
        <w:t xml:space="preserve">Population growth and rising affluence in developing countries presents significant opportunities for </w:t>
      </w:r>
      <w:smartTag w:uri="urn:schemas-microsoft-com:office:smarttags" w:element="State">
        <w:smartTag w:uri="urn:schemas-microsoft-com:office:smarttags" w:element="place">
          <w:r w:rsidRPr="005C442B">
            <w:rPr>
              <w:rFonts w:cs="Arial"/>
              <w:bCs/>
              <w:spacing w:val="-3"/>
              <w:sz w:val="22"/>
              <w:szCs w:val="22"/>
            </w:rPr>
            <w:t>Queensland</w:t>
          </w:r>
        </w:smartTag>
      </w:smartTag>
      <w:r w:rsidRPr="005C442B">
        <w:rPr>
          <w:rFonts w:cs="Arial"/>
          <w:bCs/>
          <w:spacing w:val="-3"/>
          <w:sz w:val="22"/>
          <w:szCs w:val="22"/>
        </w:rPr>
        <w:t xml:space="preserve"> as a net exporter of food.  However, major challenges like competing land use, skill and labour shortages and climate change can undermine this opportunity and offset the State’s competitive advantage in food production. </w:t>
      </w:r>
    </w:p>
    <w:p w:rsidR="00EB55A6" w:rsidRPr="005C442B" w:rsidRDefault="00EB55A6" w:rsidP="00EB55A6">
      <w:pPr>
        <w:numPr>
          <w:ilvl w:val="0"/>
          <w:numId w:val="13"/>
        </w:numPr>
        <w:tabs>
          <w:tab w:val="clear" w:pos="720"/>
          <w:tab w:val="num" w:pos="360"/>
        </w:tabs>
        <w:spacing w:before="240"/>
        <w:ind w:left="360"/>
        <w:jc w:val="both"/>
        <w:rPr>
          <w:rFonts w:cs="Arial"/>
          <w:bCs/>
          <w:spacing w:val="-3"/>
          <w:sz w:val="22"/>
          <w:szCs w:val="22"/>
        </w:rPr>
      </w:pPr>
      <w:r w:rsidRPr="005C442B">
        <w:rPr>
          <w:rFonts w:cs="Arial"/>
          <w:bCs/>
          <w:spacing w:val="-3"/>
          <w:sz w:val="22"/>
          <w:szCs w:val="22"/>
        </w:rPr>
        <w:t xml:space="preserve">For </w:t>
      </w:r>
      <w:smartTag w:uri="urn:schemas-microsoft-com:office:smarttags" w:element="State">
        <w:smartTag w:uri="urn:schemas-microsoft-com:office:smarttags" w:element="place">
          <w:r w:rsidRPr="005C442B">
            <w:rPr>
              <w:rFonts w:cs="Arial"/>
              <w:bCs/>
              <w:spacing w:val="-3"/>
              <w:sz w:val="22"/>
              <w:szCs w:val="22"/>
            </w:rPr>
            <w:t>Queensland</w:t>
          </w:r>
        </w:smartTag>
      </w:smartTag>
      <w:r w:rsidRPr="005C442B">
        <w:rPr>
          <w:rFonts w:cs="Arial"/>
          <w:bCs/>
          <w:spacing w:val="-3"/>
          <w:sz w:val="22"/>
          <w:szCs w:val="22"/>
        </w:rPr>
        <w:t xml:space="preserve"> to continue to capitalise on its food strengths, food needs clearer focus in decision-making.  Investment decisions must recognise the interdependencies that exist between food production and other activities and interventions.  On a more practical level, public and private investment in the food value chain needs to better target those areas where there is potential for the greatest gain. </w:t>
      </w:r>
    </w:p>
    <w:p w:rsidR="00EB55A6" w:rsidRPr="005C442B" w:rsidRDefault="00EB55A6" w:rsidP="00EB55A6">
      <w:pPr>
        <w:numPr>
          <w:ilvl w:val="0"/>
          <w:numId w:val="13"/>
        </w:numPr>
        <w:tabs>
          <w:tab w:val="clear" w:pos="720"/>
          <w:tab w:val="num" w:pos="360"/>
        </w:tabs>
        <w:spacing w:before="240"/>
        <w:ind w:left="360"/>
        <w:jc w:val="both"/>
        <w:rPr>
          <w:rFonts w:cs="Arial"/>
          <w:bCs/>
          <w:spacing w:val="-3"/>
          <w:sz w:val="22"/>
          <w:szCs w:val="22"/>
        </w:rPr>
      </w:pPr>
      <w:r w:rsidRPr="005C442B">
        <w:rPr>
          <w:rFonts w:cs="Arial"/>
          <w:bCs/>
          <w:spacing w:val="-3"/>
          <w:sz w:val="22"/>
          <w:szCs w:val="22"/>
        </w:rPr>
        <w:t xml:space="preserve">The draft policy framework, </w:t>
      </w:r>
      <w:r w:rsidRPr="005C442B">
        <w:rPr>
          <w:rFonts w:cs="Arial"/>
          <w:bCs/>
          <w:i/>
          <w:spacing w:val="-3"/>
          <w:sz w:val="22"/>
          <w:szCs w:val="22"/>
        </w:rPr>
        <w:t xml:space="preserve">Food for a Growing Economy: An Economic Development Framework for the </w:t>
      </w:r>
      <w:smartTag w:uri="urn:schemas-microsoft-com:office:smarttags" w:element="place">
        <w:smartTag w:uri="urn:schemas-microsoft-com:office:smarttags" w:element="State">
          <w:r w:rsidRPr="005C442B">
            <w:rPr>
              <w:rFonts w:cs="Arial"/>
              <w:bCs/>
              <w:i/>
              <w:spacing w:val="-3"/>
              <w:sz w:val="22"/>
              <w:szCs w:val="22"/>
            </w:rPr>
            <w:t>Queensland</w:t>
          </w:r>
        </w:smartTag>
      </w:smartTag>
      <w:r w:rsidRPr="005C442B">
        <w:rPr>
          <w:rFonts w:cs="Arial"/>
          <w:bCs/>
          <w:i/>
          <w:spacing w:val="-3"/>
          <w:sz w:val="22"/>
          <w:szCs w:val="22"/>
        </w:rPr>
        <w:t xml:space="preserve"> food industry</w:t>
      </w:r>
      <w:r w:rsidR="00A60C35">
        <w:rPr>
          <w:rFonts w:cs="Arial"/>
          <w:bCs/>
          <w:spacing w:val="-3"/>
          <w:sz w:val="22"/>
          <w:szCs w:val="22"/>
        </w:rPr>
        <w:t xml:space="preserve">, </w:t>
      </w:r>
      <w:r w:rsidRPr="005C442B">
        <w:rPr>
          <w:rFonts w:cs="Arial"/>
          <w:bCs/>
          <w:spacing w:val="-3"/>
          <w:sz w:val="22"/>
          <w:szCs w:val="22"/>
        </w:rPr>
        <w:t>aims to address these challenges.</w:t>
      </w:r>
    </w:p>
    <w:p w:rsidR="00EB55A6" w:rsidRPr="005C442B" w:rsidRDefault="00EB55A6" w:rsidP="00EB55A6">
      <w:pPr>
        <w:numPr>
          <w:ilvl w:val="0"/>
          <w:numId w:val="13"/>
        </w:numPr>
        <w:tabs>
          <w:tab w:val="clear" w:pos="720"/>
          <w:tab w:val="num" w:pos="360"/>
        </w:tabs>
        <w:spacing w:before="240"/>
        <w:ind w:left="360"/>
        <w:jc w:val="both"/>
        <w:rPr>
          <w:rFonts w:cs="Arial"/>
          <w:bCs/>
          <w:spacing w:val="-3"/>
          <w:sz w:val="22"/>
          <w:szCs w:val="22"/>
        </w:rPr>
      </w:pPr>
      <w:r w:rsidRPr="0059741E">
        <w:rPr>
          <w:rFonts w:cs="Arial"/>
          <w:bCs/>
          <w:spacing w:val="-3"/>
          <w:sz w:val="22"/>
          <w:szCs w:val="22"/>
          <w:u w:val="single"/>
        </w:rPr>
        <w:t>Cabinet approved</w:t>
      </w:r>
      <w:r w:rsidRPr="005C442B">
        <w:rPr>
          <w:rFonts w:cs="Arial"/>
          <w:bCs/>
          <w:spacing w:val="-3"/>
          <w:sz w:val="22"/>
          <w:szCs w:val="22"/>
        </w:rPr>
        <w:t xml:space="preserve"> </w:t>
      </w:r>
      <w:r w:rsidR="0059741E">
        <w:rPr>
          <w:rFonts w:cs="Arial"/>
          <w:bCs/>
          <w:spacing w:val="-3"/>
          <w:sz w:val="22"/>
          <w:szCs w:val="22"/>
        </w:rPr>
        <w:t xml:space="preserve">the </w:t>
      </w:r>
      <w:r w:rsidR="00F169BA">
        <w:rPr>
          <w:rFonts w:cs="Arial"/>
          <w:bCs/>
          <w:spacing w:val="-3"/>
          <w:sz w:val="22"/>
          <w:szCs w:val="22"/>
        </w:rPr>
        <w:t xml:space="preserve">release </w:t>
      </w:r>
      <w:r w:rsidRPr="005C442B">
        <w:rPr>
          <w:rFonts w:cs="Arial"/>
          <w:bCs/>
          <w:spacing w:val="-3"/>
          <w:sz w:val="22"/>
          <w:szCs w:val="22"/>
        </w:rPr>
        <w:t xml:space="preserve">of the draft </w:t>
      </w:r>
      <w:r w:rsidR="00A60C35" w:rsidRPr="00A60C35">
        <w:rPr>
          <w:rFonts w:cs="Arial"/>
          <w:bCs/>
          <w:i/>
          <w:spacing w:val="-3"/>
          <w:sz w:val="22"/>
          <w:szCs w:val="22"/>
        </w:rPr>
        <w:t xml:space="preserve">Food for a Growing Economy: An Economic Development Framework for the </w:t>
      </w:r>
      <w:smartTag w:uri="urn:schemas-microsoft-com:office:smarttags" w:element="place">
        <w:smartTag w:uri="urn:schemas-microsoft-com:office:smarttags" w:element="State">
          <w:r w:rsidR="00A60C35" w:rsidRPr="00A60C35">
            <w:rPr>
              <w:rFonts w:cs="Arial"/>
              <w:bCs/>
              <w:i/>
              <w:spacing w:val="-3"/>
              <w:sz w:val="22"/>
              <w:szCs w:val="22"/>
            </w:rPr>
            <w:t>Queensland</w:t>
          </w:r>
        </w:smartTag>
      </w:smartTag>
      <w:r w:rsidR="00A60C35" w:rsidRPr="00A60C35">
        <w:rPr>
          <w:rFonts w:cs="Arial"/>
          <w:bCs/>
          <w:i/>
          <w:spacing w:val="-3"/>
          <w:sz w:val="22"/>
          <w:szCs w:val="22"/>
        </w:rPr>
        <w:t xml:space="preserve"> food industry </w:t>
      </w:r>
      <w:r w:rsidRPr="005C442B">
        <w:rPr>
          <w:rFonts w:cs="Arial"/>
          <w:bCs/>
          <w:spacing w:val="-3"/>
          <w:sz w:val="22"/>
          <w:szCs w:val="22"/>
        </w:rPr>
        <w:t xml:space="preserve">for public consultation.  </w:t>
      </w:r>
    </w:p>
    <w:p w:rsidR="00190EC9" w:rsidRPr="005C442B" w:rsidRDefault="00190EC9" w:rsidP="00546614">
      <w:pPr>
        <w:spacing w:before="120"/>
        <w:jc w:val="both"/>
        <w:rPr>
          <w:rFonts w:cs="Arial"/>
          <w:sz w:val="22"/>
          <w:szCs w:val="22"/>
        </w:rPr>
      </w:pPr>
    </w:p>
    <w:p w:rsidR="00190EC9" w:rsidRPr="005C442B" w:rsidRDefault="00190EC9" w:rsidP="00190EC9">
      <w:pPr>
        <w:keepNext/>
        <w:numPr>
          <w:ilvl w:val="0"/>
          <w:numId w:val="13"/>
        </w:numPr>
        <w:tabs>
          <w:tab w:val="clear" w:pos="720"/>
          <w:tab w:val="num" w:pos="360"/>
        </w:tabs>
        <w:ind w:left="357" w:hanging="357"/>
        <w:jc w:val="both"/>
        <w:rPr>
          <w:rFonts w:cs="Arial"/>
          <w:sz w:val="22"/>
          <w:szCs w:val="22"/>
        </w:rPr>
      </w:pPr>
      <w:r w:rsidRPr="005C442B">
        <w:rPr>
          <w:rFonts w:cs="Arial"/>
          <w:i/>
          <w:sz w:val="22"/>
          <w:szCs w:val="22"/>
          <w:u w:val="single"/>
        </w:rPr>
        <w:t>Attachment</w:t>
      </w:r>
    </w:p>
    <w:p w:rsidR="00190EC9" w:rsidRPr="005C442B" w:rsidRDefault="00965089" w:rsidP="00546614">
      <w:pPr>
        <w:numPr>
          <w:ilvl w:val="0"/>
          <w:numId w:val="17"/>
        </w:numPr>
        <w:spacing w:before="120"/>
        <w:jc w:val="both"/>
        <w:rPr>
          <w:rFonts w:cs="Arial"/>
          <w:sz w:val="22"/>
          <w:szCs w:val="22"/>
        </w:rPr>
      </w:pPr>
      <w:hyperlink r:id="rId7" w:history="1">
        <w:r w:rsidR="00EB55A6" w:rsidRPr="00546614">
          <w:rPr>
            <w:rStyle w:val="Hyperlink"/>
            <w:rFonts w:cs="Arial"/>
            <w:sz w:val="22"/>
            <w:szCs w:val="22"/>
          </w:rPr>
          <w:t xml:space="preserve">Draft policy framework: </w:t>
        </w:r>
        <w:r w:rsidR="00EB55A6" w:rsidRPr="00546614">
          <w:rPr>
            <w:rStyle w:val="Hyperlink"/>
            <w:rFonts w:cs="Arial"/>
            <w:i/>
            <w:sz w:val="22"/>
            <w:szCs w:val="22"/>
          </w:rPr>
          <w:t>Food for a Growing Economy: An Economic Development Framework for the Queensland Food Industry</w:t>
        </w:r>
      </w:hyperlink>
      <w:r w:rsidR="00EB55A6" w:rsidRPr="005C442B">
        <w:rPr>
          <w:rFonts w:cs="Arial"/>
          <w:i/>
          <w:sz w:val="22"/>
          <w:szCs w:val="22"/>
        </w:rPr>
        <w:t>.</w:t>
      </w:r>
      <w:r w:rsidR="00EB55A6" w:rsidRPr="005C442B">
        <w:rPr>
          <w:rFonts w:cs="Arial"/>
          <w:sz w:val="22"/>
          <w:szCs w:val="22"/>
        </w:rPr>
        <w:t xml:space="preserve"> </w:t>
      </w:r>
    </w:p>
    <w:p w:rsidR="00190EC9" w:rsidRPr="005C442B" w:rsidRDefault="00190EC9" w:rsidP="00190EC9">
      <w:pPr>
        <w:rPr>
          <w:rFonts w:cs="Arial"/>
          <w:sz w:val="22"/>
          <w:szCs w:val="22"/>
        </w:rPr>
      </w:pPr>
    </w:p>
    <w:p w:rsidR="00964A9F" w:rsidRPr="00B37F2C" w:rsidRDefault="00964A9F" w:rsidP="007C274D"/>
    <w:sectPr w:rsidR="00964A9F" w:rsidRPr="00B37F2C" w:rsidSect="0059741E">
      <w:headerReference w:type="first" r:id="rId8"/>
      <w:pgSz w:w="11907" w:h="16840" w:code="9"/>
      <w:pgMar w:top="1985" w:right="1418" w:bottom="1191" w:left="1418"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DA9" w:rsidRDefault="00785DA9">
      <w:r>
        <w:separator/>
      </w:r>
    </w:p>
  </w:endnote>
  <w:endnote w:type="continuationSeparator" w:id="0">
    <w:p w:rsidR="00785DA9" w:rsidRDefault="0078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DA9" w:rsidRDefault="00785DA9">
      <w:r>
        <w:separator/>
      </w:r>
    </w:p>
  </w:footnote>
  <w:footnote w:type="continuationSeparator" w:id="0">
    <w:p w:rsidR="00785DA9" w:rsidRDefault="00785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F97" w:rsidRPr="000400F9" w:rsidRDefault="00630EB1" w:rsidP="007C274D">
    <w:pPr>
      <w:pStyle w:val="Header"/>
      <w:spacing w:after="120"/>
      <w:ind w:firstLine="2880"/>
      <w:rPr>
        <w:rFonts w:cs="Arial"/>
        <w:b/>
        <w:sz w:val="22"/>
        <w:szCs w:val="22"/>
        <w:u w:val="single"/>
      </w:rPr>
    </w:pPr>
    <w:r>
      <w:rPr>
        <w:noProof/>
        <w:lang w:eastAsia="en-AU"/>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8" name="Picture 8"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6E0F97" w:rsidRPr="000400F9">
      <w:rPr>
        <w:rFonts w:cs="Arial"/>
        <w:b/>
        <w:sz w:val="22"/>
        <w:szCs w:val="22"/>
        <w:u w:val="single"/>
      </w:rPr>
      <w:t xml:space="preserve">Cabinet – </w:t>
    </w:r>
    <w:r w:rsidR="006E0F97">
      <w:rPr>
        <w:rFonts w:cs="Arial"/>
        <w:b/>
        <w:sz w:val="22"/>
        <w:szCs w:val="22"/>
        <w:u w:val="single"/>
      </w:rPr>
      <w:t>June 2011</w:t>
    </w:r>
  </w:p>
  <w:p w:rsidR="006E0F97" w:rsidRPr="007C274D" w:rsidRDefault="006E0F97" w:rsidP="00190EC9">
    <w:pPr>
      <w:pStyle w:val="Header"/>
      <w:spacing w:before="120"/>
      <w:rPr>
        <w:rFonts w:cs="Arial"/>
        <w:b/>
        <w:sz w:val="22"/>
        <w:szCs w:val="22"/>
        <w:u w:val="single"/>
      </w:rPr>
    </w:pPr>
    <w:r w:rsidRPr="007C274D">
      <w:rPr>
        <w:rFonts w:cs="Arial"/>
        <w:b/>
        <w:sz w:val="22"/>
        <w:szCs w:val="22"/>
        <w:u w:val="single"/>
      </w:rPr>
      <w:t xml:space="preserve">Draft policy framework – </w:t>
    </w:r>
    <w:r w:rsidRPr="007C274D">
      <w:rPr>
        <w:rFonts w:cs="Arial"/>
        <w:b/>
        <w:i/>
        <w:sz w:val="22"/>
        <w:szCs w:val="22"/>
        <w:u w:val="single"/>
      </w:rPr>
      <w:t>Food for a Growing Economy: An Economic Development Framework for the Queensland Food Industry</w:t>
    </w:r>
  </w:p>
  <w:p w:rsidR="006E0F97" w:rsidRPr="007C274D" w:rsidRDefault="006E0F97" w:rsidP="00190EC9">
    <w:pPr>
      <w:pStyle w:val="Header"/>
      <w:spacing w:before="120"/>
      <w:rPr>
        <w:rFonts w:cs="Arial"/>
        <w:b/>
        <w:sz w:val="22"/>
        <w:szCs w:val="22"/>
        <w:u w:val="single"/>
      </w:rPr>
    </w:pPr>
    <w:r w:rsidRPr="007C274D">
      <w:rPr>
        <w:rFonts w:cs="Arial"/>
        <w:b/>
        <w:sz w:val="22"/>
        <w:szCs w:val="22"/>
        <w:u w:val="single"/>
      </w:rPr>
      <w:t>Minister for Agriculture, Food and Regional Economies</w:t>
    </w:r>
  </w:p>
  <w:p w:rsidR="006E0F97" w:rsidRPr="00F10DF9" w:rsidRDefault="006E0F97" w:rsidP="00190EC9">
    <w:pPr>
      <w:pStyle w:val="Header"/>
      <w:pBdr>
        <w:bottom w:val="single" w:sz="8" w:space="1" w:color="auto"/>
      </w:pBdr>
      <w:spacing w:line="180" w:lineRule="exact"/>
      <w:rPr>
        <w:rFonts w:cs="Arial"/>
        <w:sz w:val="22"/>
        <w:szCs w:val="22"/>
      </w:rPr>
    </w:pPr>
  </w:p>
  <w:p w:rsidR="006E0F97" w:rsidRPr="00A34D60" w:rsidRDefault="006E0F97" w:rsidP="007C27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40E85"/>
    <w:multiLevelType w:val="multilevel"/>
    <w:tmpl w:val="2E469A8E"/>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tabs>
          <w:tab w:val="num" w:pos="1134"/>
        </w:tabs>
        <w:ind w:left="1134" w:hanging="34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725279A"/>
    <w:multiLevelType w:val="hybridMultilevel"/>
    <w:tmpl w:val="E89C6E24"/>
    <w:lvl w:ilvl="0" w:tplc="1B9A4974">
      <w:start w:val="1"/>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F2B6978"/>
    <w:multiLevelType w:val="multilevel"/>
    <w:tmpl w:val="3CC4B5DA"/>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tabs>
          <w:tab w:val="num" w:pos="1134"/>
        </w:tabs>
        <w:ind w:left="1134" w:hanging="34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75770F7"/>
    <w:multiLevelType w:val="hybridMultilevel"/>
    <w:tmpl w:val="01D0E2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DC0A7F"/>
    <w:multiLevelType w:val="multilevel"/>
    <w:tmpl w:val="FB76653C"/>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794"/>
        </w:tabs>
        <w:ind w:left="794" w:hanging="340"/>
      </w:pPr>
      <w:rPr>
        <w:rFonts w:ascii="Symbol" w:hAnsi="Symbol" w:hint="default"/>
      </w:rPr>
    </w:lvl>
    <w:lvl w:ilvl="2">
      <w:start w:val="1"/>
      <w:numFmt w:val="bullet"/>
      <w:lvlText w:val="o"/>
      <w:lvlJc w:val="left"/>
      <w:pPr>
        <w:tabs>
          <w:tab w:val="num" w:pos="1134"/>
        </w:tabs>
        <w:ind w:left="1134" w:hanging="34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F3D7EA7"/>
    <w:multiLevelType w:val="hybridMultilevel"/>
    <w:tmpl w:val="ADEE01E0"/>
    <w:lvl w:ilvl="0" w:tplc="0958C154">
      <w:start w:val="1"/>
      <w:numFmt w:val="decimal"/>
      <w:lvlText w:val="%1."/>
      <w:lvlJc w:val="left"/>
      <w:pPr>
        <w:tabs>
          <w:tab w:val="num" w:pos="924"/>
        </w:tabs>
        <w:ind w:left="924" w:hanging="564"/>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2122744"/>
    <w:multiLevelType w:val="multilevel"/>
    <w:tmpl w:val="FB76653C"/>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794"/>
        </w:tabs>
        <w:ind w:left="794" w:hanging="340"/>
      </w:pPr>
      <w:rPr>
        <w:rFonts w:ascii="Symbol" w:hAnsi="Symbol" w:hint="default"/>
      </w:rPr>
    </w:lvl>
    <w:lvl w:ilvl="2">
      <w:start w:val="1"/>
      <w:numFmt w:val="bullet"/>
      <w:lvlText w:val="o"/>
      <w:lvlJc w:val="left"/>
      <w:pPr>
        <w:tabs>
          <w:tab w:val="num" w:pos="1134"/>
        </w:tabs>
        <w:ind w:left="1134" w:hanging="34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E091604"/>
    <w:multiLevelType w:val="hybridMultilevel"/>
    <w:tmpl w:val="B22E31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0549A9"/>
    <w:multiLevelType w:val="hybridMultilevel"/>
    <w:tmpl w:val="53426FD6"/>
    <w:lvl w:ilvl="0" w:tplc="0C090001">
      <w:start w:val="1"/>
      <w:numFmt w:val="bullet"/>
      <w:lvlText w:val=""/>
      <w:lvlJc w:val="left"/>
      <w:pPr>
        <w:tabs>
          <w:tab w:val="num" w:pos="720"/>
        </w:tabs>
        <w:ind w:left="720" w:hanging="360"/>
      </w:pPr>
      <w:rPr>
        <w:rFonts w:ascii="Symbol" w:hAnsi="Symbol" w:hint="default"/>
      </w:rPr>
    </w:lvl>
    <w:lvl w:ilvl="1" w:tplc="E77E671C">
      <w:start w:val="21"/>
      <w:numFmt w:val="bullet"/>
      <w:lvlText w:val="-"/>
      <w:lvlJc w:val="left"/>
      <w:pPr>
        <w:tabs>
          <w:tab w:val="num" w:pos="1800"/>
        </w:tabs>
        <w:ind w:left="1800" w:hanging="72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6516B2"/>
    <w:multiLevelType w:val="hybridMultilevel"/>
    <w:tmpl w:val="BCB88ECA"/>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15:restartNumberingAfterBreak="0">
    <w:nsid w:val="4BAC50D2"/>
    <w:multiLevelType w:val="hybridMultilevel"/>
    <w:tmpl w:val="994455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617CEF"/>
    <w:multiLevelType w:val="hybridMultilevel"/>
    <w:tmpl w:val="41FA93D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4F6202D"/>
    <w:multiLevelType w:val="multilevel"/>
    <w:tmpl w:val="D4543CB4"/>
    <w:lvl w:ilvl="0">
      <w:start w:val="1"/>
      <w:numFmt w:val="decimal"/>
      <w:lvlText w:val="%1."/>
      <w:lvlJc w:val="left"/>
      <w:pPr>
        <w:tabs>
          <w:tab w:val="num" w:pos="454"/>
        </w:tabs>
        <w:ind w:left="454" w:hanging="454"/>
      </w:pPr>
      <w:rPr>
        <w:rFonts w:ascii="Times New Roman" w:hAnsi="Times New Roman" w:hint="default"/>
        <w:b w:val="0"/>
        <w:i w:val="0"/>
        <w:sz w:val="24"/>
      </w:rPr>
    </w:lvl>
    <w:lvl w:ilvl="1">
      <w:start w:val="1"/>
      <w:numFmt w:val="bullet"/>
      <w:lvlText w:val=""/>
      <w:lvlJc w:val="left"/>
      <w:pPr>
        <w:tabs>
          <w:tab w:val="num" w:pos="794"/>
        </w:tabs>
        <w:ind w:left="794" w:hanging="340"/>
      </w:pPr>
      <w:rPr>
        <w:rFonts w:ascii="Symbol" w:hAnsi="Symbol" w:hint="default"/>
      </w:rPr>
    </w:lvl>
    <w:lvl w:ilvl="2">
      <w:start w:val="1"/>
      <w:numFmt w:val="bullet"/>
      <w:lvlText w:val="o"/>
      <w:lvlJc w:val="left"/>
      <w:pPr>
        <w:tabs>
          <w:tab w:val="num" w:pos="1134"/>
        </w:tabs>
        <w:ind w:left="1134" w:hanging="34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E492958"/>
    <w:multiLevelType w:val="hybridMultilevel"/>
    <w:tmpl w:val="814492EC"/>
    <w:lvl w:ilvl="0" w:tplc="F9827C62">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4D86064"/>
    <w:multiLevelType w:val="hybridMultilevel"/>
    <w:tmpl w:val="6B065CB8"/>
    <w:lvl w:ilvl="0" w:tplc="F9827C62">
      <w:start w:val="1"/>
      <w:numFmt w:val="decimal"/>
      <w:lvlText w:val="%1."/>
      <w:lvlJc w:val="left"/>
      <w:pPr>
        <w:tabs>
          <w:tab w:val="num" w:pos="720"/>
        </w:tabs>
        <w:ind w:left="720" w:hanging="720"/>
      </w:pPr>
      <w:rPr>
        <w:rFonts w:cs="Times New Roman" w:hint="default"/>
      </w:rPr>
    </w:lvl>
    <w:lvl w:ilvl="1" w:tplc="1B9A4974">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11"/>
  </w:num>
  <w:num w:numId="4">
    <w:abstractNumId w:val="14"/>
  </w:num>
  <w:num w:numId="5">
    <w:abstractNumId w:val="1"/>
  </w:num>
  <w:num w:numId="6">
    <w:abstractNumId w:val="10"/>
  </w:num>
  <w:num w:numId="7">
    <w:abstractNumId w:val="13"/>
  </w:num>
  <w:num w:numId="8">
    <w:abstractNumId w:val="8"/>
  </w:num>
  <w:num w:numId="9">
    <w:abstractNumId w:val="3"/>
  </w:num>
  <w:num w:numId="10">
    <w:abstractNumId w:val="12"/>
  </w:num>
  <w:num w:numId="11">
    <w:abstractNumId w:val="0"/>
  </w:num>
  <w:num w:numId="12">
    <w:abstractNumId w:val="2"/>
  </w:num>
  <w:num w:numId="13">
    <w:abstractNumId w:val="16"/>
  </w:num>
  <w:num w:numId="14">
    <w:abstractNumId w:val="15"/>
  </w:num>
  <w:num w:numId="15">
    <w:abstractNumId w:val="6"/>
  </w:num>
  <w:num w:numId="16">
    <w:abstractNumId w:val="4"/>
  </w:num>
  <w:num w:numId="1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isplayHorizontalDrawingGridEvery w:val="2"/>
  <w:displayVerticalDrawingGridEvery w:val="2"/>
  <w:noPunctuationKerning/>
  <w:characterSpacingControl w:val="doNotCompress"/>
  <w:hdrShapeDefaults>
    <o:shapedefaults v:ext="edit" spidmax="1433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30"/>
    <w:rsid w:val="00003F26"/>
    <w:rsid w:val="00004CB1"/>
    <w:rsid w:val="00004EBA"/>
    <w:rsid w:val="000143FB"/>
    <w:rsid w:val="000171BD"/>
    <w:rsid w:val="000209B2"/>
    <w:rsid w:val="000248E5"/>
    <w:rsid w:val="000312D3"/>
    <w:rsid w:val="0003632E"/>
    <w:rsid w:val="00052515"/>
    <w:rsid w:val="00057EF7"/>
    <w:rsid w:val="00064C05"/>
    <w:rsid w:val="000664DF"/>
    <w:rsid w:val="000755A6"/>
    <w:rsid w:val="00082DA8"/>
    <w:rsid w:val="00092C9C"/>
    <w:rsid w:val="000A05AF"/>
    <w:rsid w:val="000A67D4"/>
    <w:rsid w:val="000B0629"/>
    <w:rsid w:val="000B4622"/>
    <w:rsid w:val="000C436A"/>
    <w:rsid w:val="000C4909"/>
    <w:rsid w:val="000D1826"/>
    <w:rsid w:val="000D27F0"/>
    <w:rsid w:val="000D46FC"/>
    <w:rsid w:val="000E0225"/>
    <w:rsid w:val="000E47CC"/>
    <w:rsid w:val="000E4836"/>
    <w:rsid w:val="000F4230"/>
    <w:rsid w:val="000F4B86"/>
    <w:rsid w:val="001033F6"/>
    <w:rsid w:val="001115BE"/>
    <w:rsid w:val="001139C1"/>
    <w:rsid w:val="00115780"/>
    <w:rsid w:val="0011715C"/>
    <w:rsid w:val="00122C56"/>
    <w:rsid w:val="00140277"/>
    <w:rsid w:val="00143DDC"/>
    <w:rsid w:val="001471C5"/>
    <w:rsid w:val="001513D1"/>
    <w:rsid w:val="0015269B"/>
    <w:rsid w:val="001607FD"/>
    <w:rsid w:val="001645C1"/>
    <w:rsid w:val="00164EF0"/>
    <w:rsid w:val="00167B65"/>
    <w:rsid w:val="00170C56"/>
    <w:rsid w:val="00185797"/>
    <w:rsid w:val="00185D89"/>
    <w:rsid w:val="00190EC9"/>
    <w:rsid w:val="00196032"/>
    <w:rsid w:val="001A7EF7"/>
    <w:rsid w:val="001B5994"/>
    <w:rsid w:val="001C3BE1"/>
    <w:rsid w:val="001C7AD2"/>
    <w:rsid w:val="001D2C84"/>
    <w:rsid w:val="001F1EA2"/>
    <w:rsid w:val="001F1F92"/>
    <w:rsid w:val="001F3689"/>
    <w:rsid w:val="001F455E"/>
    <w:rsid w:val="001F4CBF"/>
    <w:rsid w:val="001F687B"/>
    <w:rsid w:val="0020734E"/>
    <w:rsid w:val="00212376"/>
    <w:rsid w:val="002150E8"/>
    <w:rsid w:val="00216555"/>
    <w:rsid w:val="0022569B"/>
    <w:rsid w:val="00233378"/>
    <w:rsid w:val="00241677"/>
    <w:rsid w:val="0024604D"/>
    <w:rsid w:val="00254957"/>
    <w:rsid w:val="002654CC"/>
    <w:rsid w:val="00265A03"/>
    <w:rsid w:val="002672C3"/>
    <w:rsid w:val="002700F2"/>
    <w:rsid w:val="00270CC7"/>
    <w:rsid w:val="0027144A"/>
    <w:rsid w:val="00273CFD"/>
    <w:rsid w:val="00275A6D"/>
    <w:rsid w:val="00280D41"/>
    <w:rsid w:val="002836AF"/>
    <w:rsid w:val="00293904"/>
    <w:rsid w:val="002A05D8"/>
    <w:rsid w:val="002A24F8"/>
    <w:rsid w:val="002A3009"/>
    <w:rsid w:val="002B428C"/>
    <w:rsid w:val="002C48DB"/>
    <w:rsid w:val="002C77D8"/>
    <w:rsid w:val="002D21E3"/>
    <w:rsid w:val="002D2C70"/>
    <w:rsid w:val="002E4060"/>
    <w:rsid w:val="002F397E"/>
    <w:rsid w:val="002F5ED0"/>
    <w:rsid w:val="002F6493"/>
    <w:rsid w:val="003005CC"/>
    <w:rsid w:val="00306DC4"/>
    <w:rsid w:val="00311A91"/>
    <w:rsid w:val="00323C3D"/>
    <w:rsid w:val="003240F7"/>
    <w:rsid w:val="00327123"/>
    <w:rsid w:val="00332971"/>
    <w:rsid w:val="00337975"/>
    <w:rsid w:val="00356188"/>
    <w:rsid w:val="003617C7"/>
    <w:rsid w:val="0036383E"/>
    <w:rsid w:val="00363C09"/>
    <w:rsid w:val="00370747"/>
    <w:rsid w:val="00370FFB"/>
    <w:rsid w:val="00382851"/>
    <w:rsid w:val="0038409F"/>
    <w:rsid w:val="00385CDC"/>
    <w:rsid w:val="00386753"/>
    <w:rsid w:val="0038790F"/>
    <w:rsid w:val="00395AF0"/>
    <w:rsid w:val="003A2477"/>
    <w:rsid w:val="003A5E77"/>
    <w:rsid w:val="003A5F49"/>
    <w:rsid w:val="003A6E9E"/>
    <w:rsid w:val="003B0243"/>
    <w:rsid w:val="003B0D88"/>
    <w:rsid w:val="003B33F8"/>
    <w:rsid w:val="003B59ED"/>
    <w:rsid w:val="003C2B55"/>
    <w:rsid w:val="003C53A9"/>
    <w:rsid w:val="003C6EBB"/>
    <w:rsid w:val="003D36D7"/>
    <w:rsid w:val="003E3838"/>
    <w:rsid w:val="003E6F8E"/>
    <w:rsid w:val="003F3D98"/>
    <w:rsid w:val="003F6F46"/>
    <w:rsid w:val="00405065"/>
    <w:rsid w:val="0041118E"/>
    <w:rsid w:val="00416F8A"/>
    <w:rsid w:val="004236DD"/>
    <w:rsid w:val="00425506"/>
    <w:rsid w:val="00426F3C"/>
    <w:rsid w:val="004273F5"/>
    <w:rsid w:val="00432ED3"/>
    <w:rsid w:val="004420EE"/>
    <w:rsid w:val="00442913"/>
    <w:rsid w:val="00446649"/>
    <w:rsid w:val="004527BC"/>
    <w:rsid w:val="004548DB"/>
    <w:rsid w:val="00454DA8"/>
    <w:rsid w:val="00455110"/>
    <w:rsid w:val="00456C87"/>
    <w:rsid w:val="00462059"/>
    <w:rsid w:val="00462D52"/>
    <w:rsid w:val="00462DA1"/>
    <w:rsid w:val="004645D0"/>
    <w:rsid w:val="00466F5D"/>
    <w:rsid w:val="00477434"/>
    <w:rsid w:val="00485974"/>
    <w:rsid w:val="004927A4"/>
    <w:rsid w:val="00493443"/>
    <w:rsid w:val="0049404A"/>
    <w:rsid w:val="004941D4"/>
    <w:rsid w:val="004A2DCF"/>
    <w:rsid w:val="004A5CCE"/>
    <w:rsid w:val="004B00E6"/>
    <w:rsid w:val="004B10FB"/>
    <w:rsid w:val="004B532F"/>
    <w:rsid w:val="004B6AC7"/>
    <w:rsid w:val="004C3D92"/>
    <w:rsid w:val="004D755A"/>
    <w:rsid w:val="004E028E"/>
    <w:rsid w:val="004E587A"/>
    <w:rsid w:val="004F1D48"/>
    <w:rsid w:val="004F5243"/>
    <w:rsid w:val="0051163B"/>
    <w:rsid w:val="00513F61"/>
    <w:rsid w:val="00516E78"/>
    <w:rsid w:val="00522307"/>
    <w:rsid w:val="00524BBC"/>
    <w:rsid w:val="00530C7F"/>
    <w:rsid w:val="00543CCC"/>
    <w:rsid w:val="00546614"/>
    <w:rsid w:val="00552F5F"/>
    <w:rsid w:val="00562514"/>
    <w:rsid w:val="005630BC"/>
    <w:rsid w:val="00563BF4"/>
    <w:rsid w:val="00570C23"/>
    <w:rsid w:val="005926C8"/>
    <w:rsid w:val="00593EC0"/>
    <w:rsid w:val="00595B6C"/>
    <w:rsid w:val="00595E33"/>
    <w:rsid w:val="00596207"/>
    <w:rsid w:val="0059741E"/>
    <w:rsid w:val="00597937"/>
    <w:rsid w:val="005A12C4"/>
    <w:rsid w:val="005A5D14"/>
    <w:rsid w:val="005A6173"/>
    <w:rsid w:val="005C17BC"/>
    <w:rsid w:val="005C442B"/>
    <w:rsid w:val="005D2B8B"/>
    <w:rsid w:val="005E4C44"/>
    <w:rsid w:val="005E6393"/>
    <w:rsid w:val="005E6715"/>
    <w:rsid w:val="005F4B3B"/>
    <w:rsid w:val="006006A0"/>
    <w:rsid w:val="00601DE9"/>
    <w:rsid w:val="00605A14"/>
    <w:rsid w:val="00616C52"/>
    <w:rsid w:val="00617552"/>
    <w:rsid w:val="00622F26"/>
    <w:rsid w:val="00627C0E"/>
    <w:rsid w:val="00630EB1"/>
    <w:rsid w:val="00631292"/>
    <w:rsid w:val="00632312"/>
    <w:rsid w:val="00633E74"/>
    <w:rsid w:val="006413D9"/>
    <w:rsid w:val="006477F8"/>
    <w:rsid w:val="006526F4"/>
    <w:rsid w:val="00653396"/>
    <w:rsid w:val="0065362A"/>
    <w:rsid w:val="00661016"/>
    <w:rsid w:val="00662A90"/>
    <w:rsid w:val="006663F6"/>
    <w:rsid w:val="006839E7"/>
    <w:rsid w:val="00685235"/>
    <w:rsid w:val="006909AD"/>
    <w:rsid w:val="006A4310"/>
    <w:rsid w:val="006A609D"/>
    <w:rsid w:val="006B0D73"/>
    <w:rsid w:val="006B1EE6"/>
    <w:rsid w:val="006B515A"/>
    <w:rsid w:val="006D7E0D"/>
    <w:rsid w:val="006E0F97"/>
    <w:rsid w:val="006E60FF"/>
    <w:rsid w:val="006F0723"/>
    <w:rsid w:val="006F5091"/>
    <w:rsid w:val="00711720"/>
    <w:rsid w:val="007158FE"/>
    <w:rsid w:val="00716E6F"/>
    <w:rsid w:val="00717C5B"/>
    <w:rsid w:val="00721B98"/>
    <w:rsid w:val="007243CF"/>
    <w:rsid w:val="007305B0"/>
    <w:rsid w:val="00732E35"/>
    <w:rsid w:val="00737E9A"/>
    <w:rsid w:val="00752D05"/>
    <w:rsid w:val="007633C3"/>
    <w:rsid w:val="00763EF9"/>
    <w:rsid w:val="007657A6"/>
    <w:rsid w:val="00767AC6"/>
    <w:rsid w:val="00770EB9"/>
    <w:rsid w:val="0077444E"/>
    <w:rsid w:val="0077618F"/>
    <w:rsid w:val="00785CDF"/>
    <w:rsid w:val="00785DA9"/>
    <w:rsid w:val="00791626"/>
    <w:rsid w:val="00791C95"/>
    <w:rsid w:val="00793623"/>
    <w:rsid w:val="007951F3"/>
    <w:rsid w:val="0079683B"/>
    <w:rsid w:val="007A4506"/>
    <w:rsid w:val="007B0D51"/>
    <w:rsid w:val="007B3B60"/>
    <w:rsid w:val="007B5DBC"/>
    <w:rsid w:val="007B6303"/>
    <w:rsid w:val="007C274D"/>
    <w:rsid w:val="007D4AF9"/>
    <w:rsid w:val="007E7B71"/>
    <w:rsid w:val="007F0472"/>
    <w:rsid w:val="007F209F"/>
    <w:rsid w:val="007F3ED4"/>
    <w:rsid w:val="00800D0A"/>
    <w:rsid w:val="0080551B"/>
    <w:rsid w:val="008076C4"/>
    <w:rsid w:val="00814EE0"/>
    <w:rsid w:val="00817E8B"/>
    <w:rsid w:val="00820407"/>
    <w:rsid w:val="00820DC3"/>
    <w:rsid w:val="008228E9"/>
    <w:rsid w:val="00825165"/>
    <w:rsid w:val="0083005C"/>
    <w:rsid w:val="008310C9"/>
    <w:rsid w:val="008324C5"/>
    <w:rsid w:val="00832A02"/>
    <w:rsid w:val="00833BE2"/>
    <w:rsid w:val="00835ED7"/>
    <w:rsid w:val="008376AF"/>
    <w:rsid w:val="008414A1"/>
    <w:rsid w:val="00842255"/>
    <w:rsid w:val="00843901"/>
    <w:rsid w:val="00853836"/>
    <w:rsid w:val="00854B9A"/>
    <w:rsid w:val="008557F3"/>
    <w:rsid w:val="00856C7E"/>
    <w:rsid w:val="00861445"/>
    <w:rsid w:val="00862A6F"/>
    <w:rsid w:val="0086426B"/>
    <w:rsid w:val="00866141"/>
    <w:rsid w:val="00867151"/>
    <w:rsid w:val="00873C66"/>
    <w:rsid w:val="00874D90"/>
    <w:rsid w:val="00876F84"/>
    <w:rsid w:val="008807DC"/>
    <w:rsid w:val="00881E58"/>
    <w:rsid w:val="0088508C"/>
    <w:rsid w:val="008850C1"/>
    <w:rsid w:val="008876D0"/>
    <w:rsid w:val="00891388"/>
    <w:rsid w:val="00892513"/>
    <w:rsid w:val="0089395F"/>
    <w:rsid w:val="00894130"/>
    <w:rsid w:val="00897F88"/>
    <w:rsid w:val="008A4A5C"/>
    <w:rsid w:val="008A5F44"/>
    <w:rsid w:val="008A629C"/>
    <w:rsid w:val="008C1D4B"/>
    <w:rsid w:val="008C1F81"/>
    <w:rsid w:val="008C43F9"/>
    <w:rsid w:val="008D41D8"/>
    <w:rsid w:val="008D6E46"/>
    <w:rsid w:val="008E0671"/>
    <w:rsid w:val="008E2B95"/>
    <w:rsid w:val="008E5602"/>
    <w:rsid w:val="008F3185"/>
    <w:rsid w:val="008F5B53"/>
    <w:rsid w:val="00903DE3"/>
    <w:rsid w:val="00917800"/>
    <w:rsid w:val="00917E5B"/>
    <w:rsid w:val="00931DC6"/>
    <w:rsid w:val="00933888"/>
    <w:rsid w:val="00933E17"/>
    <w:rsid w:val="009348FC"/>
    <w:rsid w:val="009364B5"/>
    <w:rsid w:val="00937080"/>
    <w:rsid w:val="00940F42"/>
    <w:rsid w:val="00941E86"/>
    <w:rsid w:val="009420C6"/>
    <w:rsid w:val="00946AD0"/>
    <w:rsid w:val="00956BB1"/>
    <w:rsid w:val="0096038E"/>
    <w:rsid w:val="00960F1D"/>
    <w:rsid w:val="009610B2"/>
    <w:rsid w:val="00964A9F"/>
    <w:rsid w:val="00965089"/>
    <w:rsid w:val="00966517"/>
    <w:rsid w:val="00984EA7"/>
    <w:rsid w:val="009856B1"/>
    <w:rsid w:val="00985D14"/>
    <w:rsid w:val="00986AEE"/>
    <w:rsid w:val="00992612"/>
    <w:rsid w:val="00995C53"/>
    <w:rsid w:val="00997810"/>
    <w:rsid w:val="009B0434"/>
    <w:rsid w:val="009B10A8"/>
    <w:rsid w:val="009B367A"/>
    <w:rsid w:val="009B36F0"/>
    <w:rsid w:val="009B60FE"/>
    <w:rsid w:val="009C6F7A"/>
    <w:rsid w:val="009D37CB"/>
    <w:rsid w:val="009D3A51"/>
    <w:rsid w:val="009D5849"/>
    <w:rsid w:val="009E2D5A"/>
    <w:rsid w:val="009E3F0D"/>
    <w:rsid w:val="009F0DEB"/>
    <w:rsid w:val="009F281D"/>
    <w:rsid w:val="009F5CAB"/>
    <w:rsid w:val="00A109B6"/>
    <w:rsid w:val="00A119D8"/>
    <w:rsid w:val="00A128CE"/>
    <w:rsid w:val="00A153B0"/>
    <w:rsid w:val="00A17132"/>
    <w:rsid w:val="00A20480"/>
    <w:rsid w:val="00A215B5"/>
    <w:rsid w:val="00A233A7"/>
    <w:rsid w:val="00A23439"/>
    <w:rsid w:val="00A235F7"/>
    <w:rsid w:val="00A34106"/>
    <w:rsid w:val="00A34D60"/>
    <w:rsid w:val="00A4094D"/>
    <w:rsid w:val="00A415C3"/>
    <w:rsid w:val="00A41B30"/>
    <w:rsid w:val="00A47306"/>
    <w:rsid w:val="00A510D7"/>
    <w:rsid w:val="00A57EEC"/>
    <w:rsid w:val="00A60C35"/>
    <w:rsid w:val="00A61081"/>
    <w:rsid w:val="00A612E5"/>
    <w:rsid w:val="00A62818"/>
    <w:rsid w:val="00A70978"/>
    <w:rsid w:val="00A8198F"/>
    <w:rsid w:val="00A858FF"/>
    <w:rsid w:val="00A9188C"/>
    <w:rsid w:val="00A94E8C"/>
    <w:rsid w:val="00A96304"/>
    <w:rsid w:val="00AA49C3"/>
    <w:rsid w:val="00AA5AC9"/>
    <w:rsid w:val="00AB04EC"/>
    <w:rsid w:val="00AB0D56"/>
    <w:rsid w:val="00AB1C64"/>
    <w:rsid w:val="00AB2095"/>
    <w:rsid w:val="00AB6424"/>
    <w:rsid w:val="00AB7EA5"/>
    <w:rsid w:val="00AC1617"/>
    <w:rsid w:val="00AD1D62"/>
    <w:rsid w:val="00AD23D5"/>
    <w:rsid w:val="00AE3076"/>
    <w:rsid w:val="00AE444A"/>
    <w:rsid w:val="00B01576"/>
    <w:rsid w:val="00B06991"/>
    <w:rsid w:val="00B06EA9"/>
    <w:rsid w:val="00B10A68"/>
    <w:rsid w:val="00B13D44"/>
    <w:rsid w:val="00B14F63"/>
    <w:rsid w:val="00B216E6"/>
    <w:rsid w:val="00B21BC9"/>
    <w:rsid w:val="00B228D3"/>
    <w:rsid w:val="00B27296"/>
    <w:rsid w:val="00B30A10"/>
    <w:rsid w:val="00B34E2C"/>
    <w:rsid w:val="00B37F2C"/>
    <w:rsid w:val="00B410EB"/>
    <w:rsid w:val="00B458F2"/>
    <w:rsid w:val="00B5592D"/>
    <w:rsid w:val="00B57695"/>
    <w:rsid w:val="00B60385"/>
    <w:rsid w:val="00B6331B"/>
    <w:rsid w:val="00B64A26"/>
    <w:rsid w:val="00B71710"/>
    <w:rsid w:val="00B72347"/>
    <w:rsid w:val="00B7333A"/>
    <w:rsid w:val="00B74B74"/>
    <w:rsid w:val="00B90409"/>
    <w:rsid w:val="00B905CB"/>
    <w:rsid w:val="00B91880"/>
    <w:rsid w:val="00B9240D"/>
    <w:rsid w:val="00B949C0"/>
    <w:rsid w:val="00BA0CDA"/>
    <w:rsid w:val="00BA1F50"/>
    <w:rsid w:val="00BA3B5D"/>
    <w:rsid w:val="00BA5554"/>
    <w:rsid w:val="00BB0EA2"/>
    <w:rsid w:val="00BB6048"/>
    <w:rsid w:val="00BB72D4"/>
    <w:rsid w:val="00BC6C01"/>
    <w:rsid w:val="00BD4FEA"/>
    <w:rsid w:val="00BD7C5E"/>
    <w:rsid w:val="00BE3AFC"/>
    <w:rsid w:val="00BF25CD"/>
    <w:rsid w:val="00BF304E"/>
    <w:rsid w:val="00BF3C04"/>
    <w:rsid w:val="00C14402"/>
    <w:rsid w:val="00C14808"/>
    <w:rsid w:val="00C30963"/>
    <w:rsid w:val="00C418F0"/>
    <w:rsid w:val="00C47FB9"/>
    <w:rsid w:val="00C5561E"/>
    <w:rsid w:val="00C56DBA"/>
    <w:rsid w:val="00C57AF2"/>
    <w:rsid w:val="00C616BB"/>
    <w:rsid w:val="00C73AC3"/>
    <w:rsid w:val="00C80837"/>
    <w:rsid w:val="00C81BDD"/>
    <w:rsid w:val="00CA20B5"/>
    <w:rsid w:val="00CB023D"/>
    <w:rsid w:val="00CB2B7F"/>
    <w:rsid w:val="00CB7B31"/>
    <w:rsid w:val="00CD4DF7"/>
    <w:rsid w:val="00CD5805"/>
    <w:rsid w:val="00CD68E7"/>
    <w:rsid w:val="00CE7475"/>
    <w:rsid w:val="00CF0FE9"/>
    <w:rsid w:val="00CF1F65"/>
    <w:rsid w:val="00CF7795"/>
    <w:rsid w:val="00D01E94"/>
    <w:rsid w:val="00D0354B"/>
    <w:rsid w:val="00D15006"/>
    <w:rsid w:val="00D15306"/>
    <w:rsid w:val="00D1649A"/>
    <w:rsid w:val="00D23C0B"/>
    <w:rsid w:val="00D24D93"/>
    <w:rsid w:val="00D3113A"/>
    <w:rsid w:val="00D3188B"/>
    <w:rsid w:val="00D35722"/>
    <w:rsid w:val="00D35B92"/>
    <w:rsid w:val="00D361A2"/>
    <w:rsid w:val="00D4032F"/>
    <w:rsid w:val="00D42368"/>
    <w:rsid w:val="00D44084"/>
    <w:rsid w:val="00D44450"/>
    <w:rsid w:val="00D44890"/>
    <w:rsid w:val="00D527C6"/>
    <w:rsid w:val="00D52806"/>
    <w:rsid w:val="00D54760"/>
    <w:rsid w:val="00D57983"/>
    <w:rsid w:val="00D61472"/>
    <w:rsid w:val="00D97073"/>
    <w:rsid w:val="00DB4A99"/>
    <w:rsid w:val="00DB5991"/>
    <w:rsid w:val="00DC025B"/>
    <w:rsid w:val="00DC2DB9"/>
    <w:rsid w:val="00DD18D1"/>
    <w:rsid w:val="00DE3B27"/>
    <w:rsid w:val="00DE6B50"/>
    <w:rsid w:val="00DE7970"/>
    <w:rsid w:val="00DF3626"/>
    <w:rsid w:val="00E002CB"/>
    <w:rsid w:val="00E01AFE"/>
    <w:rsid w:val="00E10A68"/>
    <w:rsid w:val="00E20D3C"/>
    <w:rsid w:val="00E21CC5"/>
    <w:rsid w:val="00E27415"/>
    <w:rsid w:val="00E30DD4"/>
    <w:rsid w:val="00E346A1"/>
    <w:rsid w:val="00E369BB"/>
    <w:rsid w:val="00E36E31"/>
    <w:rsid w:val="00E4452D"/>
    <w:rsid w:val="00E51CB2"/>
    <w:rsid w:val="00E53B37"/>
    <w:rsid w:val="00E56A70"/>
    <w:rsid w:val="00E648B1"/>
    <w:rsid w:val="00E64C79"/>
    <w:rsid w:val="00E67F98"/>
    <w:rsid w:val="00E74C3A"/>
    <w:rsid w:val="00E86BCE"/>
    <w:rsid w:val="00E86EB8"/>
    <w:rsid w:val="00E87B4E"/>
    <w:rsid w:val="00E90C5B"/>
    <w:rsid w:val="00EA14E9"/>
    <w:rsid w:val="00EB21E8"/>
    <w:rsid w:val="00EB30B4"/>
    <w:rsid w:val="00EB55A6"/>
    <w:rsid w:val="00EB5B11"/>
    <w:rsid w:val="00EC5F64"/>
    <w:rsid w:val="00EC65A1"/>
    <w:rsid w:val="00ED2EC5"/>
    <w:rsid w:val="00ED2F07"/>
    <w:rsid w:val="00EE0BDB"/>
    <w:rsid w:val="00EE55B1"/>
    <w:rsid w:val="00EE6A65"/>
    <w:rsid w:val="00EE6A80"/>
    <w:rsid w:val="00EE79F4"/>
    <w:rsid w:val="00EF0004"/>
    <w:rsid w:val="00EF2D70"/>
    <w:rsid w:val="00EF5974"/>
    <w:rsid w:val="00F00723"/>
    <w:rsid w:val="00F01C82"/>
    <w:rsid w:val="00F1067A"/>
    <w:rsid w:val="00F14A3A"/>
    <w:rsid w:val="00F169BA"/>
    <w:rsid w:val="00F265E2"/>
    <w:rsid w:val="00F26679"/>
    <w:rsid w:val="00F27621"/>
    <w:rsid w:val="00F316C9"/>
    <w:rsid w:val="00F32A1D"/>
    <w:rsid w:val="00F43AB6"/>
    <w:rsid w:val="00F5194A"/>
    <w:rsid w:val="00F524F9"/>
    <w:rsid w:val="00F54906"/>
    <w:rsid w:val="00F56CC1"/>
    <w:rsid w:val="00F7111B"/>
    <w:rsid w:val="00F755A9"/>
    <w:rsid w:val="00F80C54"/>
    <w:rsid w:val="00F83BEA"/>
    <w:rsid w:val="00F9592E"/>
    <w:rsid w:val="00FA1DD0"/>
    <w:rsid w:val="00FB44DF"/>
    <w:rsid w:val="00FB4D9C"/>
    <w:rsid w:val="00FC0606"/>
    <w:rsid w:val="00FC6553"/>
    <w:rsid w:val="00FC7E72"/>
    <w:rsid w:val="00FD3B1F"/>
    <w:rsid w:val="00FE47A5"/>
    <w:rsid w:val="00FE54FE"/>
    <w:rsid w:val="00FF0001"/>
    <w:rsid w:val="00FF012C"/>
    <w:rsid w:val="00FF57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4337">
      <o:colormenu v:ext="edit" fillcolor="none"/>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623"/>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1081"/>
    <w:pPr>
      <w:tabs>
        <w:tab w:val="center" w:pos="4320"/>
        <w:tab w:val="right" w:pos="8640"/>
      </w:tabs>
    </w:pPr>
  </w:style>
  <w:style w:type="character" w:customStyle="1" w:styleId="HeaderChar">
    <w:name w:val="Header Char"/>
    <w:basedOn w:val="DefaultParagraphFont"/>
    <w:link w:val="Header"/>
    <w:semiHidden/>
    <w:locked/>
    <w:rsid w:val="00280D41"/>
    <w:rPr>
      <w:rFonts w:ascii="Arial" w:hAnsi="Arial" w:cs="Times New Roman"/>
      <w:sz w:val="24"/>
      <w:szCs w:val="24"/>
      <w:lang w:val="en-AU" w:eastAsia="x-none"/>
    </w:rPr>
  </w:style>
  <w:style w:type="paragraph" w:styleId="Footer">
    <w:name w:val="footer"/>
    <w:basedOn w:val="Normal"/>
    <w:link w:val="FooterChar"/>
    <w:rsid w:val="00A61081"/>
    <w:pPr>
      <w:tabs>
        <w:tab w:val="center" w:pos="4320"/>
        <w:tab w:val="right" w:pos="8640"/>
      </w:tabs>
    </w:pPr>
  </w:style>
  <w:style w:type="character" w:customStyle="1" w:styleId="FooterChar">
    <w:name w:val="Footer Char"/>
    <w:basedOn w:val="DefaultParagraphFont"/>
    <w:link w:val="Footer"/>
    <w:semiHidden/>
    <w:locked/>
    <w:rsid w:val="00280D41"/>
    <w:rPr>
      <w:rFonts w:ascii="Arial" w:hAnsi="Arial" w:cs="Times New Roman"/>
      <w:sz w:val="24"/>
      <w:szCs w:val="24"/>
      <w:lang w:val="en-AU" w:eastAsia="x-none"/>
    </w:rPr>
  </w:style>
  <w:style w:type="character" w:styleId="PageNumber">
    <w:name w:val="page number"/>
    <w:basedOn w:val="DefaultParagraphFont"/>
    <w:rsid w:val="00A20480"/>
    <w:rPr>
      <w:rFonts w:cs="Times New Roman"/>
    </w:rPr>
  </w:style>
  <w:style w:type="table" w:styleId="TableGrid">
    <w:name w:val="Table Grid"/>
    <w:basedOn w:val="TableNormal"/>
    <w:rsid w:val="0086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616BB"/>
    <w:rPr>
      <w:rFonts w:cs="Times New Roman"/>
      <w:color w:val="0000FF"/>
      <w:u w:val="single"/>
    </w:rPr>
  </w:style>
  <w:style w:type="paragraph" w:styleId="BalloonText">
    <w:name w:val="Balloon Text"/>
    <w:basedOn w:val="Normal"/>
    <w:link w:val="BalloonTextChar"/>
    <w:semiHidden/>
    <w:rsid w:val="002672C3"/>
    <w:rPr>
      <w:rFonts w:ascii="Tahoma" w:hAnsi="Tahoma" w:cs="Tahoma"/>
      <w:sz w:val="16"/>
      <w:szCs w:val="16"/>
    </w:rPr>
  </w:style>
  <w:style w:type="character" w:customStyle="1" w:styleId="BalloonTextChar">
    <w:name w:val="Balloon Text Char"/>
    <w:basedOn w:val="DefaultParagraphFont"/>
    <w:link w:val="BalloonText"/>
    <w:semiHidden/>
    <w:locked/>
    <w:rsid w:val="00280D41"/>
    <w:rPr>
      <w:rFonts w:cs="Times New Roman"/>
      <w:sz w:val="2"/>
      <w:lang w:val="en-AU" w:eastAsia="x-none"/>
    </w:rPr>
  </w:style>
  <w:style w:type="character" w:styleId="CommentReference">
    <w:name w:val="annotation reference"/>
    <w:basedOn w:val="DefaultParagraphFont"/>
    <w:semiHidden/>
    <w:rsid w:val="00897F88"/>
    <w:rPr>
      <w:rFonts w:cs="Times New Roman"/>
      <w:sz w:val="16"/>
      <w:szCs w:val="16"/>
    </w:rPr>
  </w:style>
  <w:style w:type="paragraph" w:styleId="CommentText">
    <w:name w:val="annotation text"/>
    <w:basedOn w:val="Normal"/>
    <w:link w:val="CommentTextChar"/>
    <w:semiHidden/>
    <w:rsid w:val="00897F88"/>
    <w:rPr>
      <w:sz w:val="20"/>
      <w:szCs w:val="20"/>
    </w:rPr>
  </w:style>
  <w:style w:type="character" w:customStyle="1" w:styleId="CommentTextChar">
    <w:name w:val="Comment Text Char"/>
    <w:basedOn w:val="DefaultParagraphFont"/>
    <w:link w:val="CommentText"/>
    <w:semiHidden/>
    <w:locked/>
    <w:rsid w:val="00280D41"/>
    <w:rPr>
      <w:rFonts w:ascii="Arial" w:hAnsi="Arial" w:cs="Times New Roman"/>
      <w:sz w:val="20"/>
      <w:szCs w:val="20"/>
      <w:lang w:val="en-AU" w:eastAsia="x-none"/>
    </w:rPr>
  </w:style>
  <w:style w:type="paragraph" w:styleId="CommentSubject">
    <w:name w:val="annotation subject"/>
    <w:basedOn w:val="CommentText"/>
    <w:next w:val="CommentText"/>
    <w:link w:val="CommentSubjectChar"/>
    <w:semiHidden/>
    <w:rsid w:val="00897F88"/>
    <w:rPr>
      <w:b/>
      <w:bCs/>
    </w:rPr>
  </w:style>
  <w:style w:type="character" w:customStyle="1" w:styleId="CommentSubjectChar">
    <w:name w:val="Comment Subject Char"/>
    <w:basedOn w:val="CommentTextChar"/>
    <w:link w:val="CommentSubject"/>
    <w:semiHidden/>
    <w:locked/>
    <w:rsid w:val="00280D41"/>
    <w:rPr>
      <w:rFonts w:ascii="Arial" w:hAnsi="Arial" w:cs="Times New Roman"/>
      <w:b/>
      <w:bCs/>
      <w:sz w:val="20"/>
      <w:szCs w:val="20"/>
      <w:lang w:val="en-AU" w:eastAsia="x-none"/>
    </w:rPr>
  </w:style>
  <w:style w:type="paragraph" w:customStyle="1" w:styleId="Responsedotpoint">
    <w:name w:val="Response dot point"/>
    <w:basedOn w:val="ListBullet"/>
    <w:rsid w:val="00EE55B1"/>
    <w:pPr>
      <w:spacing w:before="80" w:after="200"/>
    </w:pPr>
    <w:rPr>
      <w:sz w:val="40"/>
    </w:rPr>
  </w:style>
  <w:style w:type="paragraph" w:styleId="ListBullet">
    <w:name w:val="List Bullet"/>
    <w:basedOn w:val="Normal"/>
    <w:autoRedefine/>
    <w:rsid w:val="00EE55B1"/>
    <w:pPr>
      <w:tabs>
        <w:tab w:val="num" w:pos="720"/>
      </w:tabs>
      <w:ind w:left="360" w:hanging="360"/>
      <w:jc w:val="both"/>
    </w:pPr>
    <w:rPr>
      <w:rFonts w:ascii="Times New Roman" w:hAnsi="Times New Roman"/>
      <w:szCs w:val="20"/>
    </w:rPr>
  </w:style>
  <w:style w:type="paragraph" w:customStyle="1" w:styleId="Body">
    <w:name w:val="Body"/>
    <w:basedOn w:val="Normal"/>
    <w:link w:val="BodyChar"/>
    <w:rsid w:val="00254957"/>
    <w:pPr>
      <w:spacing w:line="260" w:lineRule="exact"/>
    </w:pPr>
    <w:rPr>
      <w:color w:val="000000"/>
      <w:sz w:val="22"/>
      <w:szCs w:val="22"/>
    </w:rPr>
  </w:style>
  <w:style w:type="character" w:customStyle="1" w:styleId="BodyChar">
    <w:name w:val="Body Char"/>
    <w:basedOn w:val="DefaultParagraphFont"/>
    <w:link w:val="Body"/>
    <w:locked/>
    <w:rsid w:val="00254957"/>
    <w:rPr>
      <w:rFonts w:ascii="Arial" w:hAnsi="Arial" w:cs="Times New Roman"/>
      <w:color w:val="000000"/>
      <w:sz w:val="22"/>
      <w:szCs w:val="22"/>
      <w:lang w:val="en-AU" w:eastAsia="en-US" w:bidi="ar-SA"/>
    </w:rPr>
  </w:style>
  <w:style w:type="paragraph" w:styleId="NormalWeb">
    <w:name w:val="Normal (Web)"/>
    <w:basedOn w:val="Normal"/>
    <w:rsid w:val="008A629C"/>
    <w:pPr>
      <w:spacing w:before="100" w:beforeAutospacing="1" w:after="100" w:afterAutospacing="1"/>
    </w:pPr>
    <w:rPr>
      <w:rFonts w:ascii="Times New Roman" w:hAnsi="Times New Roman"/>
      <w:lang w:eastAsia="en-AU"/>
    </w:rPr>
  </w:style>
  <w:style w:type="paragraph" w:styleId="ListParagraph">
    <w:name w:val="List Paragraph"/>
    <w:basedOn w:val="Normal"/>
    <w:qFormat/>
    <w:rsid w:val="004A2DCF"/>
    <w:pPr>
      <w:ind w:left="720"/>
    </w:pPr>
  </w:style>
  <w:style w:type="paragraph" w:styleId="FootnoteText">
    <w:name w:val="footnote text"/>
    <w:basedOn w:val="Normal"/>
    <w:link w:val="FootnoteTextChar"/>
    <w:semiHidden/>
    <w:rsid w:val="00485974"/>
    <w:pPr>
      <w:spacing w:line="260" w:lineRule="exact"/>
    </w:pPr>
    <w:rPr>
      <w:sz w:val="18"/>
      <w:szCs w:val="20"/>
    </w:rPr>
  </w:style>
  <w:style w:type="character" w:customStyle="1" w:styleId="FootnoteTextChar">
    <w:name w:val="Footnote Text Char"/>
    <w:basedOn w:val="DefaultParagraphFont"/>
    <w:link w:val="FootnoteText"/>
    <w:semiHidden/>
    <w:locked/>
    <w:rsid w:val="00280D41"/>
    <w:rPr>
      <w:rFonts w:ascii="Arial" w:hAnsi="Arial" w:cs="Times New Roman"/>
      <w:sz w:val="20"/>
      <w:szCs w:val="20"/>
      <w:lang w:val="en-AU" w:eastAsia="x-none"/>
    </w:rPr>
  </w:style>
  <w:style w:type="character" w:styleId="FootnoteReference">
    <w:name w:val="footnote reference"/>
    <w:basedOn w:val="DefaultParagraphFont"/>
    <w:semiHidden/>
    <w:rsid w:val="00485974"/>
    <w:rPr>
      <w:rFonts w:cs="Times New Roman"/>
      <w:vertAlign w:val="superscript"/>
    </w:rPr>
  </w:style>
  <w:style w:type="paragraph" w:customStyle="1" w:styleId="CharChar1Char">
    <w:name w:val="Char Char1 Char"/>
    <w:basedOn w:val="Normal"/>
    <w:rsid w:val="009856B1"/>
    <w:rPr>
      <w:sz w:val="22"/>
      <w:szCs w:val="20"/>
    </w:rPr>
  </w:style>
  <w:style w:type="character" w:styleId="Emphasis">
    <w:name w:val="Emphasis"/>
    <w:basedOn w:val="DefaultParagraphFont"/>
    <w:qFormat/>
    <w:locked/>
    <w:rsid w:val="00DE6B50"/>
    <w:rPr>
      <w:i/>
      <w:iCs/>
    </w:rPr>
  </w:style>
  <w:style w:type="character" w:styleId="Strong">
    <w:name w:val="Strong"/>
    <w:basedOn w:val="DefaultParagraphFont"/>
    <w:qFormat/>
    <w:locked/>
    <w:rsid w:val="00DE6B50"/>
    <w:rPr>
      <w:b/>
      <w:bCs/>
    </w:rPr>
  </w:style>
  <w:style w:type="character" w:styleId="FollowedHyperlink">
    <w:name w:val="FollowedHyperlink"/>
    <w:basedOn w:val="DefaultParagraphFont"/>
    <w:rsid w:val="0054661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 w:id="1187522946">
      <w:bodyDiv w:val="1"/>
      <w:marLeft w:val="0"/>
      <w:marRight w:val="0"/>
      <w:marTop w:val="0"/>
      <w:marBottom w:val="0"/>
      <w:divBdr>
        <w:top w:val="none" w:sz="0" w:space="0" w:color="auto"/>
        <w:left w:val="none" w:sz="0" w:space="0" w:color="auto"/>
        <w:bottom w:val="none" w:sz="0" w:space="0" w:color="auto"/>
        <w:right w:val="none" w:sz="0" w:space="0" w:color="auto"/>
      </w:divBdr>
      <w:divsChild>
        <w:div w:id="1766265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1239</Characters>
  <Application>Microsoft Office Word</Application>
  <DocSecurity>0</DocSecurity>
  <Lines>21</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1446</CharactersWithSpaces>
  <SharedDoc>false</SharedDoc>
  <HyperlinkBase>https://www.cabinet.qld.gov.au/documents/2011/Jun/Food for a Growing Economy/</HyperlinkBase>
  <HLinks>
    <vt:vector size="6" baseType="variant">
      <vt:variant>
        <vt:i4>2818108</vt:i4>
      </vt:variant>
      <vt:variant>
        <vt:i4>0</vt:i4>
      </vt:variant>
      <vt:variant>
        <vt:i4>0</vt:i4>
      </vt:variant>
      <vt:variant>
        <vt:i4>5</vt:i4>
      </vt:variant>
      <vt:variant>
        <vt:lpwstr>Attachments/Report.pdf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Primary_Industries</cp:keywords>
  <cp:lastModifiedBy/>
  <cp:revision>2</cp:revision>
  <cp:lastPrinted>2011-07-25T07:53:00Z</cp:lastPrinted>
  <dcterms:created xsi:type="dcterms:W3CDTF">2017-10-24T23:06:00Z</dcterms:created>
  <dcterms:modified xsi:type="dcterms:W3CDTF">2018-03-06T01:08:00Z</dcterms:modified>
  <cp:category>Primary_Industries,Investment</cp:category>
</cp:coreProperties>
</file>